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13" w:rsidRDefault="008F544A" w:rsidP="00F60213">
      <w:pPr>
        <w:spacing w:line="480" w:lineRule="auto"/>
        <w:jc w:val="center"/>
        <w:rPr>
          <w:rFonts w:ascii="Times New Roman" w:hAnsi="Times New Roman"/>
          <w:b/>
        </w:rPr>
      </w:pPr>
      <w:r>
        <w:rPr>
          <w:rFonts w:ascii="Times New Roman" w:hAnsi="Times New Roman"/>
          <w:b/>
        </w:rPr>
        <w:t xml:space="preserve">Internet </w:t>
      </w:r>
      <w:r w:rsidRPr="0092559F">
        <w:rPr>
          <w:rFonts w:ascii="Times New Roman" w:hAnsi="Times New Roman"/>
          <w:b/>
        </w:rPr>
        <w:t>Appendix</w:t>
      </w:r>
    </w:p>
    <w:p w:rsidR="008F544A" w:rsidRDefault="00F60213" w:rsidP="00F60213">
      <w:pPr>
        <w:spacing w:line="480" w:lineRule="auto"/>
        <w:jc w:val="center"/>
        <w:rPr>
          <w:rFonts w:ascii="Times New Roman" w:hAnsi="Times New Roman"/>
        </w:rPr>
      </w:pPr>
      <w:r w:rsidRPr="00F60213">
        <w:rPr>
          <w:rFonts w:ascii="Times New Roman" w:hAnsi="Times New Roman"/>
        </w:rPr>
        <w:t>Textual Analysis and International Financial Reporting: Large Sample Evidence</w:t>
      </w:r>
    </w:p>
    <w:p w:rsidR="00F60213" w:rsidRDefault="00F60213" w:rsidP="00F60213">
      <w:pPr>
        <w:spacing w:line="480" w:lineRule="auto"/>
        <w:jc w:val="center"/>
        <w:rPr>
          <w:rFonts w:ascii="Times New Roman" w:hAnsi="Times New Roman"/>
        </w:rPr>
      </w:pPr>
      <w:r>
        <w:rPr>
          <w:rFonts w:ascii="Times New Roman" w:hAnsi="Times New Roman"/>
        </w:rPr>
        <w:t>Mark H. Lang &amp; Lorien Stice-Lawrence</w:t>
      </w:r>
    </w:p>
    <w:p w:rsidR="00B84868" w:rsidRPr="00B524A7" w:rsidRDefault="00B84868" w:rsidP="00B84868">
      <w:pPr>
        <w:rPr>
          <w:rFonts w:ascii="Times New Roman" w:hAnsi="Times New Roman"/>
          <w:b/>
          <w:i/>
        </w:rPr>
      </w:pPr>
      <w:r w:rsidRPr="00B524A7">
        <w:rPr>
          <w:rFonts w:ascii="Times New Roman" w:hAnsi="Times New Roman"/>
          <w:b/>
          <w:i/>
        </w:rPr>
        <w:t>Data Sources</w:t>
      </w:r>
    </w:p>
    <w:p w:rsidR="00B84868" w:rsidRDefault="00B84868" w:rsidP="00B84868">
      <w:pPr>
        <w:rPr>
          <w:rFonts w:ascii="Times New Roman" w:hAnsi="Times New Roman"/>
          <w:b/>
        </w:rPr>
      </w:pPr>
    </w:p>
    <w:p w:rsidR="00B84868" w:rsidRDefault="00B524A7" w:rsidP="00B524A7">
      <w:pPr>
        <w:pStyle w:val="ListParagraph"/>
        <w:numPr>
          <w:ilvl w:val="0"/>
          <w:numId w:val="2"/>
        </w:numPr>
        <w:rPr>
          <w:rFonts w:ascii="Times New Roman" w:hAnsi="Times New Roman"/>
        </w:rPr>
      </w:pPr>
      <w:r w:rsidRPr="00927C0D">
        <w:rPr>
          <w:rFonts w:ascii="Times New Roman" w:hAnsi="Times New Roman"/>
          <w:i/>
        </w:rPr>
        <w:t>Annual Report Data:</w:t>
      </w:r>
      <w:r>
        <w:rPr>
          <w:rFonts w:ascii="Times New Roman" w:hAnsi="Times New Roman"/>
        </w:rPr>
        <w:t xml:space="preserve"> </w:t>
      </w:r>
      <w:r w:rsidR="00B84868">
        <w:rPr>
          <w:rFonts w:ascii="Times New Roman" w:hAnsi="Times New Roman"/>
        </w:rPr>
        <w:t>Global Reports</w:t>
      </w:r>
      <w:r>
        <w:rPr>
          <w:rFonts w:ascii="Times New Roman" w:hAnsi="Times New Roman"/>
        </w:rPr>
        <w:t xml:space="preserve"> database</w:t>
      </w:r>
      <w:r w:rsidR="00B84868">
        <w:rPr>
          <w:rFonts w:ascii="Times New Roman" w:hAnsi="Times New Roman"/>
        </w:rPr>
        <w:t xml:space="preserve"> </w:t>
      </w:r>
      <w:r w:rsidR="00936045">
        <w:rPr>
          <w:rFonts w:ascii="Times New Roman" w:hAnsi="Times New Roman"/>
        </w:rPr>
        <w:t xml:space="preserve">from </w:t>
      </w:r>
      <w:proofErr w:type="spellStart"/>
      <w:r w:rsidR="00936045">
        <w:rPr>
          <w:rFonts w:ascii="Times New Roman" w:hAnsi="Times New Roman"/>
        </w:rPr>
        <w:t>BvD</w:t>
      </w:r>
      <w:proofErr w:type="spellEnd"/>
      <w:r w:rsidR="00B84868">
        <w:rPr>
          <w:rFonts w:ascii="Times New Roman" w:hAnsi="Times New Roman"/>
        </w:rPr>
        <w:t xml:space="preserve"> Osiris</w:t>
      </w:r>
    </w:p>
    <w:p w:rsidR="00B84868" w:rsidRDefault="00B524A7" w:rsidP="00B524A7">
      <w:pPr>
        <w:pStyle w:val="ListParagraph"/>
        <w:numPr>
          <w:ilvl w:val="0"/>
          <w:numId w:val="2"/>
        </w:numPr>
        <w:rPr>
          <w:rFonts w:ascii="Times New Roman" w:hAnsi="Times New Roman"/>
        </w:rPr>
      </w:pPr>
      <w:r w:rsidRPr="00927C0D">
        <w:rPr>
          <w:rFonts w:ascii="Times New Roman" w:hAnsi="Times New Roman"/>
          <w:i/>
        </w:rPr>
        <w:t>Accounting</w:t>
      </w:r>
      <w:r w:rsidR="003F653D">
        <w:rPr>
          <w:rFonts w:ascii="Times New Roman" w:hAnsi="Times New Roman"/>
          <w:i/>
        </w:rPr>
        <w:t>, Liquidity,</w:t>
      </w:r>
      <w:r w:rsidRPr="00927C0D">
        <w:rPr>
          <w:rFonts w:ascii="Times New Roman" w:hAnsi="Times New Roman"/>
          <w:i/>
        </w:rPr>
        <w:t xml:space="preserve"> and General Firm-Level Data:</w:t>
      </w:r>
      <w:r>
        <w:rPr>
          <w:rFonts w:ascii="Times New Roman" w:hAnsi="Times New Roman"/>
        </w:rPr>
        <w:t xml:space="preserve"> </w:t>
      </w:r>
      <w:proofErr w:type="spellStart"/>
      <w:r w:rsidR="002A30A7">
        <w:rPr>
          <w:rFonts w:ascii="Times New Roman" w:hAnsi="Times New Roman"/>
        </w:rPr>
        <w:t>Datastream</w:t>
      </w:r>
      <w:proofErr w:type="spellEnd"/>
    </w:p>
    <w:p w:rsidR="00B84868" w:rsidRDefault="00B524A7" w:rsidP="00B524A7">
      <w:pPr>
        <w:pStyle w:val="ListParagraph"/>
        <w:numPr>
          <w:ilvl w:val="0"/>
          <w:numId w:val="2"/>
        </w:numPr>
        <w:rPr>
          <w:rFonts w:ascii="Times New Roman" w:hAnsi="Times New Roman"/>
        </w:rPr>
      </w:pPr>
      <w:r w:rsidRPr="00927C0D">
        <w:rPr>
          <w:rFonts w:ascii="Times New Roman" w:hAnsi="Times New Roman"/>
          <w:i/>
        </w:rPr>
        <w:t>Analyst Data:</w:t>
      </w:r>
      <w:r>
        <w:rPr>
          <w:rFonts w:ascii="Times New Roman" w:hAnsi="Times New Roman"/>
        </w:rPr>
        <w:t xml:space="preserve"> </w:t>
      </w:r>
      <w:r w:rsidR="00B84868">
        <w:rPr>
          <w:rFonts w:ascii="Times New Roman" w:hAnsi="Times New Roman"/>
        </w:rPr>
        <w:t>I/B/E/S</w:t>
      </w:r>
    </w:p>
    <w:p w:rsidR="00B84868" w:rsidRDefault="00B524A7" w:rsidP="00B524A7">
      <w:pPr>
        <w:pStyle w:val="ListParagraph"/>
        <w:numPr>
          <w:ilvl w:val="0"/>
          <w:numId w:val="2"/>
        </w:numPr>
        <w:rPr>
          <w:rFonts w:ascii="Times New Roman" w:hAnsi="Times New Roman"/>
        </w:rPr>
      </w:pPr>
      <w:r w:rsidRPr="00927C0D">
        <w:rPr>
          <w:rFonts w:ascii="Times New Roman" w:hAnsi="Times New Roman"/>
          <w:i/>
        </w:rPr>
        <w:t>Institutional Ownership Data:</w:t>
      </w:r>
      <w:r>
        <w:rPr>
          <w:rFonts w:ascii="Times New Roman" w:hAnsi="Times New Roman"/>
        </w:rPr>
        <w:t xml:space="preserve"> </w:t>
      </w:r>
      <w:r w:rsidR="00B84868" w:rsidRPr="00692574">
        <w:rPr>
          <w:rFonts w:ascii="Times New Roman" w:hAnsi="Times New Roman"/>
        </w:rPr>
        <w:t>Thomson Reuter’s International Mutual Fund (TIMF) database</w:t>
      </w:r>
    </w:p>
    <w:p w:rsidR="00B84868" w:rsidRPr="00B84868" w:rsidRDefault="00B84868" w:rsidP="00B84868">
      <w:pPr>
        <w:pStyle w:val="ListParagraph"/>
        <w:rPr>
          <w:rFonts w:ascii="Times New Roman" w:hAnsi="Times New Roman"/>
        </w:rPr>
      </w:pPr>
    </w:p>
    <w:p w:rsidR="008F544A" w:rsidRPr="00692574" w:rsidRDefault="008F544A" w:rsidP="008F544A">
      <w:pPr>
        <w:spacing w:line="480" w:lineRule="auto"/>
        <w:rPr>
          <w:rFonts w:ascii="Times New Roman" w:hAnsi="Times New Roman"/>
          <w:b/>
          <w:i/>
        </w:rPr>
      </w:pPr>
      <w:r>
        <w:rPr>
          <w:rFonts w:ascii="Times New Roman" w:hAnsi="Times New Roman"/>
          <w:b/>
          <w:i/>
        </w:rPr>
        <w:t>Annual Report Data Collection and Availability</w:t>
      </w:r>
    </w:p>
    <w:p w:rsidR="008F544A" w:rsidRDefault="008F544A" w:rsidP="008F544A">
      <w:pPr>
        <w:spacing w:line="480" w:lineRule="auto"/>
        <w:ind w:firstLine="720"/>
        <w:rPr>
          <w:rFonts w:ascii="Times New Roman" w:hAnsi="Times New Roman"/>
        </w:rPr>
      </w:pPr>
      <w:r w:rsidRPr="00692574">
        <w:rPr>
          <w:rFonts w:ascii="Times New Roman" w:hAnsi="Times New Roman"/>
        </w:rPr>
        <w:t>The annual reports used in this paper were gathered from the Glo</w:t>
      </w:r>
      <w:r w:rsidR="008865EB">
        <w:rPr>
          <w:rFonts w:ascii="Times New Roman" w:hAnsi="Times New Roman"/>
        </w:rPr>
        <w:t>bal Reports database provided within</w:t>
      </w:r>
      <w:r w:rsidRPr="00692574">
        <w:rPr>
          <w:rFonts w:ascii="Times New Roman" w:hAnsi="Times New Roman"/>
        </w:rPr>
        <w:t xml:space="preserve"> Bureau van </w:t>
      </w:r>
      <w:proofErr w:type="spellStart"/>
      <w:r w:rsidRPr="00692574">
        <w:rPr>
          <w:rFonts w:ascii="Times New Roman" w:hAnsi="Times New Roman"/>
        </w:rPr>
        <w:t>Dijk’s</w:t>
      </w:r>
      <w:proofErr w:type="spellEnd"/>
      <w:r w:rsidRPr="00692574">
        <w:rPr>
          <w:rFonts w:ascii="Times New Roman" w:hAnsi="Times New Roman"/>
        </w:rPr>
        <w:t xml:space="preserve"> Osiris database. </w:t>
      </w:r>
      <w:r>
        <w:rPr>
          <w:rFonts w:ascii="Times New Roman" w:hAnsi="Times New Roman"/>
        </w:rPr>
        <w:t>We</w:t>
      </w:r>
      <w:r w:rsidRPr="00692574">
        <w:rPr>
          <w:rFonts w:ascii="Times New Roman" w:hAnsi="Times New Roman"/>
        </w:rPr>
        <w:t xml:space="preserve"> obtained these reports from Osiris’ website using a program called </w:t>
      </w:r>
      <w:proofErr w:type="spellStart"/>
      <w:r w:rsidRPr="00692574">
        <w:rPr>
          <w:rFonts w:ascii="Times New Roman" w:hAnsi="Times New Roman"/>
        </w:rPr>
        <w:t>Sikuli</w:t>
      </w:r>
      <w:proofErr w:type="spellEnd"/>
      <w:r w:rsidRPr="00692574">
        <w:rPr>
          <w:rFonts w:ascii="Times New Roman" w:hAnsi="Times New Roman"/>
        </w:rPr>
        <w:t xml:space="preserve"> which performs automated tasks such as clicking and typing. This program was originally developed to automate and test graphical user interfaces and can be used to automate tasks as varied as typing up an e-mail or playing Angry Birds. Although use of this program greatly decreased the effort involved in obtaining this data, the program operates at roughly the same speed a human would take to perform the same task</w:t>
      </w:r>
      <w:r w:rsidR="000E0F3C">
        <w:rPr>
          <w:rFonts w:ascii="Times New Roman" w:hAnsi="Times New Roman"/>
        </w:rPr>
        <w:t>.</w:t>
      </w:r>
      <w:r w:rsidRPr="00692574">
        <w:rPr>
          <w:rStyle w:val="FootnoteReference"/>
          <w:rFonts w:ascii="Times New Roman" w:hAnsi="Times New Roman"/>
        </w:rPr>
        <w:footnoteReference w:id="1"/>
      </w:r>
      <w:bookmarkStart w:id="0" w:name="_GoBack"/>
      <w:bookmarkEnd w:id="0"/>
      <w:r w:rsidRPr="00692574">
        <w:rPr>
          <w:rFonts w:ascii="Times New Roman" w:hAnsi="Times New Roman"/>
        </w:rPr>
        <w:t xml:space="preserve"> Osiris’s database of annual reports covers mostly the glossy copy that is distributed to investors, presumably because this document is widely available on firm websites. The Osiris database also includes regulatory filings in addition to or in place of the annual reports, when those regulatory filings are available.</w:t>
      </w:r>
      <w:r>
        <w:rPr>
          <w:rStyle w:val="FootnoteReference"/>
          <w:rFonts w:ascii="Times New Roman" w:hAnsi="Times New Roman"/>
        </w:rPr>
        <w:footnoteReference w:id="2"/>
      </w:r>
    </w:p>
    <w:p w:rsidR="008F544A" w:rsidRPr="00692574" w:rsidRDefault="008F544A" w:rsidP="008F544A">
      <w:pPr>
        <w:spacing w:line="480" w:lineRule="auto"/>
        <w:ind w:firstLine="720"/>
        <w:rPr>
          <w:rFonts w:ascii="Times New Roman" w:hAnsi="Times New Roman"/>
        </w:rPr>
      </w:pPr>
      <w:r>
        <w:rPr>
          <w:rFonts w:ascii="Times New Roman" w:hAnsi="Times New Roman"/>
        </w:rPr>
        <w:t xml:space="preserve">The </w:t>
      </w:r>
      <w:proofErr w:type="spellStart"/>
      <w:r>
        <w:rPr>
          <w:rFonts w:ascii="Times New Roman" w:hAnsi="Times New Roman"/>
        </w:rPr>
        <w:t>Sikuli</w:t>
      </w:r>
      <w:proofErr w:type="spellEnd"/>
      <w:r>
        <w:rPr>
          <w:rFonts w:ascii="Times New Roman" w:hAnsi="Times New Roman"/>
        </w:rPr>
        <w:t xml:space="preserve"> code that we used to download our annual report sample is available at: </w:t>
      </w:r>
      <w:hyperlink r:id="rId8" w:history="1">
        <w:r w:rsidRPr="003B7879">
          <w:rPr>
            <w:rStyle w:val="Hyperlink"/>
            <w:rFonts w:ascii="Times New Roman" w:hAnsi="Times New Roman"/>
          </w:rPr>
          <w:t>https://marklangresearch.web.unc.edu/download-annual-reports/</w:t>
        </w:r>
      </w:hyperlink>
      <w:r>
        <w:rPr>
          <w:rFonts w:ascii="Times New Roman" w:hAnsi="Times New Roman"/>
        </w:rPr>
        <w:t xml:space="preserve">. As noted in the comments </w:t>
      </w:r>
      <w:r>
        <w:rPr>
          <w:rFonts w:ascii="Times New Roman" w:hAnsi="Times New Roman"/>
        </w:rPr>
        <w:lastRenderedPageBreak/>
        <w:t xml:space="preserve">contained within this code, </w:t>
      </w:r>
      <w:proofErr w:type="spellStart"/>
      <w:r>
        <w:rPr>
          <w:rFonts w:ascii="Times New Roman" w:hAnsi="Times New Roman"/>
        </w:rPr>
        <w:t>Sikuli</w:t>
      </w:r>
      <w:proofErr w:type="spellEnd"/>
      <w:r>
        <w:rPr>
          <w:rFonts w:ascii="Times New Roman" w:hAnsi="Times New Roman"/>
        </w:rPr>
        <w:t xml:space="preserve"> is a screenshot-based coding language</w:t>
      </w:r>
      <w:r w:rsidR="00F60C40">
        <w:rPr>
          <w:rFonts w:ascii="Times New Roman" w:hAnsi="Times New Roman"/>
        </w:rPr>
        <w:t>,</w:t>
      </w:r>
      <w:r>
        <w:rPr>
          <w:rFonts w:ascii="Times New Roman" w:hAnsi="Times New Roman"/>
        </w:rPr>
        <w:t xml:space="preserve"> so the script must be customized to match the visual characteristics of the computer that it is running on. Additionally, Osiris no longer includes their Global Reports database in their academic subscriptions, which is why we have not updated our sample period.</w:t>
      </w:r>
    </w:p>
    <w:p w:rsidR="008F544A" w:rsidRPr="004051FF" w:rsidRDefault="008F544A" w:rsidP="008F544A">
      <w:pPr>
        <w:spacing w:line="480" w:lineRule="auto"/>
        <w:rPr>
          <w:rFonts w:ascii="Times New Roman" w:hAnsi="Times New Roman"/>
          <w:b/>
          <w:i/>
        </w:rPr>
      </w:pPr>
      <w:r>
        <w:rPr>
          <w:rFonts w:ascii="Times New Roman" w:hAnsi="Times New Roman"/>
          <w:b/>
          <w:i/>
        </w:rPr>
        <w:t>Data Treatment</w:t>
      </w:r>
    </w:p>
    <w:p w:rsidR="008F544A" w:rsidRPr="0092559F" w:rsidRDefault="008F544A" w:rsidP="008F544A">
      <w:pPr>
        <w:spacing w:line="480" w:lineRule="auto"/>
        <w:ind w:firstLine="720"/>
        <w:rPr>
          <w:rFonts w:ascii="Times New Roman" w:hAnsi="Times New Roman"/>
        </w:rPr>
      </w:pPr>
      <w:r w:rsidRPr="0092559F">
        <w:rPr>
          <w:rFonts w:ascii="Times New Roman" w:hAnsi="Times New Roman"/>
        </w:rPr>
        <w:t xml:space="preserve">We convert the PDF version of the annual reports to text files using the </w:t>
      </w:r>
      <w:proofErr w:type="spellStart"/>
      <w:r w:rsidRPr="0092559F">
        <w:rPr>
          <w:rFonts w:ascii="Times New Roman" w:hAnsi="Times New Roman"/>
        </w:rPr>
        <w:t>Xpdf</w:t>
      </w:r>
      <w:proofErr w:type="spellEnd"/>
      <w:r w:rsidRPr="0092559F">
        <w:rPr>
          <w:rFonts w:ascii="Times New Roman" w:hAnsi="Times New Roman"/>
        </w:rPr>
        <w:t xml:space="preserve"> and QPDF software programs. The conversion of PDF files to text </w:t>
      </w:r>
      <w:r>
        <w:rPr>
          <w:rFonts w:ascii="Times New Roman" w:hAnsi="Times New Roman"/>
        </w:rPr>
        <w:t>can sometimes lead to garbled output and makes it difficult</w:t>
      </w:r>
      <w:r w:rsidRPr="0092559F">
        <w:rPr>
          <w:rFonts w:ascii="Times New Roman" w:hAnsi="Times New Roman"/>
        </w:rPr>
        <w:t xml:space="preserve"> to identify tables. To deal with this, we </w:t>
      </w:r>
      <w:r>
        <w:rPr>
          <w:rFonts w:ascii="Times New Roman" w:hAnsi="Times New Roman"/>
        </w:rPr>
        <w:t xml:space="preserve">first </w:t>
      </w:r>
      <w:r w:rsidRPr="0092559F">
        <w:rPr>
          <w:rFonts w:ascii="Times New Roman" w:hAnsi="Times New Roman"/>
        </w:rPr>
        <w:t>use the Lingua:</w:t>
      </w:r>
      <w:proofErr w:type="gramStart"/>
      <w:r w:rsidRPr="0092559F">
        <w:rPr>
          <w:rFonts w:ascii="Times New Roman" w:hAnsi="Times New Roman"/>
        </w:rPr>
        <w:t>:EN</w:t>
      </w:r>
      <w:proofErr w:type="gramEnd"/>
      <w:r w:rsidRPr="0092559F">
        <w:rPr>
          <w:rFonts w:ascii="Times New Roman" w:hAnsi="Times New Roman"/>
        </w:rPr>
        <w:t>::Sentence Perl module to break the text of each report into sentences</w:t>
      </w:r>
      <w:r>
        <w:rPr>
          <w:rFonts w:ascii="Times New Roman" w:hAnsi="Times New Roman"/>
        </w:rPr>
        <w:t>.</w:t>
      </w:r>
      <w:r w:rsidRPr="0092559F">
        <w:rPr>
          <w:rFonts w:ascii="Times New Roman" w:hAnsi="Times New Roman"/>
        </w:rPr>
        <w:t xml:space="preserve"> </w:t>
      </w:r>
      <w:r>
        <w:rPr>
          <w:rFonts w:ascii="Times New Roman" w:hAnsi="Times New Roman"/>
        </w:rPr>
        <w:t>Then we remove</w:t>
      </w:r>
      <w:r w:rsidRPr="0092559F">
        <w:rPr>
          <w:rFonts w:ascii="Times New Roman" w:hAnsi="Times New Roman"/>
        </w:rPr>
        <w:t xml:space="preserve"> all “sentences” that do not contain at least 50% alphabetic characters, similar to Li (2008) and Miller (2010)</w:t>
      </w:r>
      <w:r>
        <w:rPr>
          <w:rFonts w:ascii="Times New Roman" w:hAnsi="Times New Roman"/>
        </w:rPr>
        <w:t>, and</w:t>
      </w:r>
      <w:r w:rsidRPr="0092559F">
        <w:rPr>
          <w:rFonts w:ascii="Times New Roman" w:hAnsi="Times New Roman"/>
        </w:rPr>
        <w:t xml:space="preserve"> delete sentences where more than 20% of the characters are not alphanumeric</w:t>
      </w:r>
      <w:r>
        <w:rPr>
          <w:rFonts w:ascii="Times New Roman" w:hAnsi="Times New Roman"/>
        </w:rPr>
        <w:t xml:space="preserve"> (usually because they contain</w:t>
      </w:r>
      <w:r w:rsidRPr="0092559F">
        <w:rPr>
          <w:rFonts w:ascii="Times New Roman" w:hAnsi="Times New Roman"/>
        </w:rPr>
        <w:t xml:space="preserve"> foreign language characters or symbols added by a conversion error</w:t>
      </w:r>
      <w:r>
        <w:rPr>
          <w:rFonts w:ascii="Times New Roman" w:hAnsi="Times New Roman"/>
        </w:rPr>
        <w:t>). We also</w:t>
      </w:r>
      <w:r w:rsidRPr="0092559F">
        <w:rPr>
          <w:rFonts w:ascii="Times New Roman" w:hAnsi="Times New Roman"/>
        </w:rPr>
        <w:t xml:space="preserve"> exclude lines consisting of </w:t>
      </w:r>
      <w:r>
        <w:rPr>
          <w:rFonts w:ascii="Times New Roman" w:hAnsi="Times New Roman"/>
        </w:rPr>
        <w:t>fewer</w:t>
      </w:r>
      <w:r w:rsidRPr="0092559F">
        <w:rPr>
          <w:rFonts w:ascii="Times New Roman" w:hAnsi="Times New Roman"/>
        </w:rPr>
        <w:t xml:space="preserve"> than 50 alphabetic characters, for example page headings.</w:t>
      </w:r>
    </w:p>
    <w:p w:rsidR="008F544A" w:rsidRPr="0092559F" w:rsidRDefault="008F544A" w:rsidP="008F544A">
      <w:pPr>
        <w:spacing w:line="480" w:lineRule="auto"/>
        <w:ind w:firstLine="720"/>
        <w:rPr>
          <w:rFonts w:ascii="Times New Roman" w:hAnsi="Times New Roman"/>
        </w:rPr>
      </w:pPr>
      <w:r w:rsidRPr="0092559F">
        <w:rPr>
          <w:rFonts w:ascii="Times New Roman" w:hAnsi="Times New Roman"/>
        </w:rPr>
        <w:t xml:space="preserve">This procedure does not successfully delete all </w:t>
      </w:r>
      <w:r>
        <w:rPr>
          <w:rFonts w:ascii="Times New Roman" w:hAnsi="Times New Roman"/>
        </w:rPr>
        <w:t>table labels</w:t>
      </w:r>
      <w:r w:rsidRPr="0092559F">
        <w:rPr>
          <w:rFonts w:ascii="Times New Roman" w:hAnsi="Times New Roman"/>
        </w:rPr>
        <w:t xml:space="preserve"> because the PDF conversion process can separate the numbers and labels in tables into separate “sentences</w:t>
      </w:r>
      <w:r>
        <w:rPr>
          <w:rFonts w:ascii="Times New Roman" w:hAnsi="Times New Roman"/>
        </w:rPr>
        <w:t>.</w:t>
      </w:r>
      <w:r w:rsidRPr="0092559F">
        <w:rPr>
          <w:rFonts w:ascii="Times New Roman" w:hAnsi="Times New Roman"/>
        </w:rPr>
        <w:t>” This adds noise to the fog measure, which is not designed to analyze this type of content, but is appropriate to include in the other textual measures</w:t>
      </w:r>
      <w:r>
        <w:rPr>
          <w:rFonts w:ascii="Times New Roman" w:hAnsi="Times New Roman"/>
        </w:rPr>
        <w:t>, such as comparability,</w:t>
      </w:r>
      <w:r w:rsidRPr="0092559F">
        <w:rPr>
          <w:rFonts w:ascii="Times New Roman" w:hAnsi="Times New Roman"/>
        </w:rPr>
        <w:t xml:space="preserve"> under the assumption that the text in tables is widely read and includes relevant information for financial statement users.</w:t>
      </w:r>
    </w:p>
    <w:p w:rsidR="008F544A" w:rsidRDefault="008F544A" w:rsidP="008F544A">
      <w:pPr>
        <w:spacing w:line="480" w:lineRule="auto"/>
        <w:rPr>
          <w:rFonts w:ascii="Times New Roman" w:hAnsi="Times New Roman"/>
        </w:rPr>
      </w:pPr>
      <w:r w:rsidRPr="0092559F">
        <w:rPr>
          <w:rFonts w:ascii="Times New Roman" w:hAnsi="Times New Roman"/>
        </w:rPr>
        <w:tab/>
        <w:t>We use the Lingua:</w:t>
      </w:r>
      <w:proofErr w:type="gramStart"/>
      <w:r w:rsidRPr="0092559F">
        <w:rPr>
          <w:rFonts w:ascii="Times New Roman" w:hAnsi="Times New Roman"/>
        </w:rPr>
        <w:t>:EN</w:t>
      </w:r>
      <w:proofErr w:type="gramEnd"/>
      <w:r w:rsidRPr="0092559F">
        <w:rPr>
          <w:rFonts w:ascii="Times New Roman" w:hAnsi="Times New Roman"/>
        </w:rPr>
        <w:t>::Fathom module to calculate the Fog score,</w:t>
      </w:r>
      <w:r>
        <w:rPr>
          <w:rFonts w:ascii="Times New Roman" w:hAnsi="Times New Roman"/>
        </w:rPr>
        <w:t xml:space="preserve"> </w:t>
      </w:r>
      <w:r w:rsidRPr="00221A21">
        <w:rPr>
          <w:rFonts w:ascii="Times New Roman" w:hAnsi="Times New Roman"/>
        </w:rPr>
        <w:t>total word count</w:t>
      </w:r>
      <w:r>
        <w:rPr>
          <w:rFonts w:ascii="Times New Roman" w:hAnsi="Times New Roman"/>
        </w:rPr>
        <w:t xml:space="preserve">, and document word vectors for the remaining text. We further process these word vectors before </w:t>
      </w:r>
      <w:r>
        <w:rPr>
          <w:rFonts w:ascii="Times New Roman" w:hAnsi="Times New Roman"/>
        </w:rPr>
        <w:lastRenderedPageBreak/>
        <w:t>using them to calculate comparability by removing</w:t>
      </w:r>
      <w:r w:rsidRPr="0092559F">
        <w:rPr>
          <w:rFonts w:ascii="Times New Roman" w:hAnsi="Times New Roman"/>
        </w:rPr>
        <w:t xml:space="preserve"> all stop words</w:t>
      </w:r>
      <w:r>
        <w:rPr>
          <w:rFonts w:ascii="Times New Roman" w:hAnsi="Times New Roman"/>
        </w:rPr>
        <w:t xml:space="preserve"> such as “the” and “and”</w:t>
      </w:r>
      <w:r w:rsidRPr="0092559F">
        <w:rPr>
          <w:rFonts w:ascii="Times New Roman" w:hAnsi="Times New Roman"/>
        </w:rPr>
        <w:t xml:space="preserve"> and </w:t>
      </w:r>
      <w:r>
        <w:rPr>
          <w:rFonts w:ascii="Times New Roman" w:hAnsi="Times New Roman"/>
        </w:rPr>
        <w:t xml:space="preserve">by </w:t>
      </w:r>
      <w:r w:rsidRPr="0092559F">
        <w:rPr>
          <w:rFonts w:ascii="Times New Roman" w:hAnsi="Times New Roman"/>
        </w:rPr>
        <w:t>stem</w:t>
      </w:r>
      <w:r>
        <w:rPr>
          <w:rFonts w:ascii="Times New Roman" w:hAnsi="Times New Roman"/>
        </w:rPr>
        <w:t>ming</w:t>
      </w:r>
      <w:r w:rsidRPr="0092559F">
        <w:rPr>
          <w:rFonts w:ascii="Times New Roman" w:hAnsi="Times New Roman"/>
        </w:rPr>
        <w:t xml:space="preserve"> the remaining words.</w:t>
      </w:r>
      <w:r w:rsidRPr="0092559F">
        <w:rPr>
          <w:rStyle w:val="FootnoteReference"/>
          <w:rFonts w:ascii="Times New Roman" w:hAnsi="Times New Roman"/>
        </w:rPr>
        <w:footnoteReference w:id="3"/>
      </w:r>
    </w:p>
    <w:p w:rsidR="008F544A" w:rsidRPr="00692574" w:rsidRDefault="008F544A" w:rsidP="008F544A">
      <w:pPr>
        <w:spacing w:line="480" w:lineRule="auto"/>
        <w:ind w:firstLine="720"/>
        <w:rPr>
          <w:rFonts w:ascii="Times New Roman" w:hAnsi="Times New Roman"/>
        </w:rPr>
      </w:pPr>
      <w:r>
        <w:rPr>
          <w:rFonts w:ascii="Times New Roman" w:hAnsi="Times New Roman"/>
        </w:rPr>
        <w:t>Because of our unique international sample, our documents require an additional level of processing not required when researchers use text files of the regulatory filings of US firms obtained from EDGAR. In order to exclude non-English words or proper nouns, and also to remove any remaining garbled text from the PDF conversion process, w</w:t>
      </w:r>
      <w:r w:rsidRPr="0092559F">
        <w:rPr>
          <w:rFonts w:ascii="Times New Roman" w:hAnsi="Times New Roman"/>
        </w:rPr>
        <w:t xml:space="preserve">e require </w:t>
      </w:r>
      <w:r>
        <w:rPr>
          <w:rFonts w:ascii="Times New Roman" w:hAnsi="Times New Roman"/>
        </w:rPr>
        <w:t>all</w:t>
      </w:r>
      <w:r w:rsidRPr="0092559F">
        <w:rPr>
          <w:rFonts w:ascii="Times New Roman" w:hAnsi="Times New Roman"/>
        </w:rPr>
        <w:t xml:space="preserve"> of the word stems</w:t>
      </w:r>
      <w:r>
        <w:rPr>
          <w:rFonts w:ascii="Times New Roman" w:hAnsi="Times New Roman"/>
        </w:rPr>
        <w:t xml:space="preserve"> used in our comparability measures </w:t>
      </w:r>
      <w:r w:rsidRPr="0092559F">
        <w:rPr>
          <w:rFonts w:ascii="Times New Roman" w:hAnsi="Times New Roman"/>
        </w:rPr>
        <w:t xml:space="preserve">to be present in the </w:t>
      </w:r>
      <w:proofErr w:type="spellStart"/>
      <w:r w:rsidRPr="0092559F">
        <w:rPr>
          <w:rFonts w:ascii="Times New Roman" w:hAnsi="Times New Roman"/>
        </w:rPr>
        <w:t>Loughran</w:t>
      </w:r>
      <w:proofErr w:type="spellEnd"/>
      <w:r w:rsidRPr="0092559F">
        <w:rPr>
          <w:rFonts w:ascii="Times New Roman" w:hAnsi="Times New Roman"/>
        </w:rPr>
        <w:t xml:space="preserve"> and McDonald business word list (February 2013 version).</w:t>
      </w:r>
      <w:r>
        <w:rPr>
          <w:rStyle w:val="FootnoteReference"/>
          <w:rFonts w:ascii="Times New Roman" w:hAnsi="Times New Roman"/>
        </w:rPr>
        <w:footnoteReference w:id="4"/>
      </w:r>
      <w:r w:rsidRPr="0092559F">
        <w:rPr>
          <w:rFonts w:ascii="Times New Roman" w:hAnsi="Times New Roman"/>
        </w:rPr>
        <w:t xml:space="preserve"> </w:t>
      </w:r>
      <w:r>
        <w:rPr>
          <w:rFonts w:ascii="Times New Roman" w:hAnsi="Times New Roman"/>
        </w:rPr>
        <w:t xml:space="preserve">While this procedure may remove some relevant words, the </w:t>
      </w:r>
      <w:proofErr w:type="spellStart"/>
      <w:r>
        <w:rPr>
          <w:rFonts w:ascii="Times New Roman" w:hAnsi="Times New Roman"/>
        </w:rPr>
        <w:t>Loughran</w:t>
      </w:r>
      <w:proofErr w:type="spellEnd"/>
      <w:r>
        <w:rPr>
          <w:rFonts w:ascii="Times New Roman" w:hAnsi="Times New Roman"/>
        </w:rPr>
        <w:t xml:space="preserve"> &amp; McDonald dictionary is very comprehensive (as it was initially based on a more generally dictionary and includes the addition of business-specific terms) and includes such disparate </w:t>
      </w:r>
      <w:r w:rsidRPr="00692574">
        <w:rPr>
          <w:rFonts w:ascii="Times New Roman" w:hAnsi="Times New Roman"/>
        </w:rPr>
        <w:t>words as “estrogen,” “</w:t>
      </w:r>
      <w:r>
        <w:rPr>
          <w:rFonts w:ascii="Times New Roman" w:hAnsi="Times New Roman"/>
        </w:rPr>
        <w:t>barber</w:t>
      </w:r>
      <w:r w:rsidRPr="00692574">
        <w:rPr>
          <w:rFonts w:ascii="Times New Roman" w:hAnsi="Times New Roman"/>
        </w:rPr>
        <w:t xml:space="preserve">,” and “genocide.” </w:t>
      </w:r>
      <w:r>
        <w:rPr>
          <w:rFonts w:ascii="Times New Roman" w:hAnsi="Times New Roman"/>
        </w:rPr>
        <w:t>This additional screen only applies to our comparability measures which use comparisons of individual words, but does not apply to our other measures. Although proper nouns and words in foreign languages are not appropriate to include in comparability measures, we think it would be problematic to exclude them from the other measures because they contribute to total word count and are part of what makes up “foggy” or boilerplate sentences.</w:t>
      </w:r>
    </w:p>
    <w:p w:rsidR="008F544A" w:rsidRDefault="008F544A" w:rsidP="008F544A">
      <w:pPr>
        <w:spacing w:line="480" w:lineRule="auto"/>
        <w:rPr>
          <w:rFonts w:ascii="Times New Roman" w:hAnsi="Times New Roman"/>
        </w:rPr>
      </w:pPr>
      <w:r w:rsidRPr="0092559F">
        <w:rPr>
          <w:rFonts w:ascii="Times New Roman" w:hAnsi="Times New Roman"/>
        </w:rPr>
        <w:tab/>
        <w:t>The preceding procedures generally do a good job at editing and cleaning English documents but are not able to identify all foreign language documents or all documents with conversion errors. To exclude these, we delete annual reports that have fog scores less than 12 or greater than 30, those that do not have at least 50 sentences, those with fewer than 100 words, those with fewer than 30 unique word stems</w:t>
      </w:r>
      <w:r>
        <w:rPr>
          <w:rFonts w:ascii="Times New Roman" w:hAnsi="Times New Roman"/>
        </w:rPr>
        <w:t xml:space="preserve">, and those </w:t>
      </w:r>
      <w:r w:rsidRPr="0092559F">
        <w:rPr>
          <w:rFonts w:ascii="Times New Roman" w:hAnsi="Times New Roman"/>
        </w:rPr>
        <w:t xml:space="preserve">where the ratio of the total number of </w:t>
      </w:r>
      <w:r w:rsidRPr="0092559F">
        <w:rPr>
          <w:rFonts w:ascii="Times New Roman" w:hAnsi="Times New Roman"/>
        </w:rPr>
        <w:lastRenderedPageBreak/>
        <w:t xml:space="preserve">words to the number of unique word stems is greater than 60. </w:t>
      </w:r>
      <w:r>
        <w:rPr>
          <w:rFonts w:ascii="Times New Roman" w:hAnsi="Times New Roman"/>
        </w:rPr>
        <w:t>Next</w:t>
      </w:r>
      <w:r w:rsidRPr="0092559F">
        <w:rPr>
          <w:rFonts w:ascii="Times New Roman" w:hAnsi="Times New Roman"/>
        </w:rPr>
        <w:t>, we delete all observations where the number of words in the final document is above (below) the 99</w:t>
      </w:r>
      <w:r w:rsidRPr="0092559F">
        <w:rPr>
          <w:rFonts w:ascii="Times New Roman" w:hAnsi="Times New Roman"/>
          <w:vertAlign w:val="superscript"/>
        </w:rPr>
        <w:t>th</w:t>
      </w:r>
      <w:r w:rsidRPr="0092559F">
        <w:rPr>
          <w:rFonts w:ascii="Times New Roman" w:hAnsi="Times New Roman"/>
        </w:rPr>
        <w:t xml:space="preserve"> (1</w:t>
      </w:r>
      <w:r w:rsidRPr="0092559F">
        <w:rPr>
          <w:rFonts w:ascii="Times New Roman" w:hAnsi="Times New Roman"/>
          <w:vertAlign w:val="superscript"/>
        </w:rPr>
        <w:t>st</w:t>
      </w:r>
      <w:r w:rsidRPr="0092559F">
        <w:rPr>
          <w:rFonts w:ascii="Times New Roman" w:hAnsi="Times New Roman"/>
        </w:rPr>
        <w:t xml:space="preserve">) percentile within the firm’s country. </w:t>
      </w:r>
      <w:r>
        <w:rPr>
          <w:rFonts w:ascii="Times New Roman" w:hAnsi="Times New Roman"/>
        </w:rPr>
        <w:t>Lastly, we exclude all firm-years where the firm has an annual report that appears to be an SEC filing (those which include “Form 10-K” or “Form 20-F”, less than 5% of the initial sample) in order to prevent US regulatory language being spuriously linked with determinants or outcomes of disclosure when they are really driven by SEC requirements.</w:t>
      </w:r>
    </w:p>
    <w:p w:rsidR="008F544A" w:rsidRPr="00692574" w:rsidRDefault="008F544A" w:rsidP="008F544A">
      <w:pPr>
        <w:spacing w:line="480" w:lineRule="auto"/>
        <w:ind w:firstLine="720"/>
        <w:rPr>
          <w:rFonts w:ascii="Times New Roman" w:hAnsi="Times New Roman"/>
          <w:b/>
        </w:rPr>
      </w:pPr>
      <w:r w:rsidRPr="00692574">
        <w:rPr>
          <w:rFonts w:ascii="Times New Roman" w:hAnsi="Times New Roman"/>
        </w:rPr>
        <w:t>Of the remaining documents, some are duplicates for a given firm</w:t>
      </w:r>
      <w:r>
        <w:rPr>
          <w:rFonts w:ascii="Times New Roman" w:hAnsi="Times New Roman"/>
        </w:rPr>
        <w:t>-</w:t>
      </w:r>
      <w:r w:rsidRPr="00692574">
        <w:rPr>
          <w:rFonts w:ascii="Times New Roman" w:hAnsi="Times New Roman"/>
        </w:rPr>
        <w:t>year.</w:t>
      </w:r>
      <w:r>
        <w:rPr>
          <w:rFonts w:ascii="Times New Roman" w:hAnsi="Times New Roman"/>
        </w:rPr>
        <w:t xml:space="preserve"> This is because Osiris occasionally has multiple documents associated with a single firm-year. For the most part, however, we have duplicates in our data because our download process occasionally required us to restart our </w:t>
      </w:r>
      <w:proofErr w:type="spellStart"/>
      <w:r>
        <w:rPr>
          <w:rFonts w:ascii="Times New Roman" w:hAnsi="Times New Roman"/>
        </w:rPr>
        <w:t>Sikuli</w:t>
      </w:r>
      <w:proofErr w:type="spellEnd"/>
      <w:r>
        <w:rPr>
          <w:rFonts w:ascii="Times New Roman" w:hAnsi="Times New Roman"/>
        </w:rPr>
        <w:t xml:space="preserve"> program, resulting in the same document being downloaded multiple times.</w:t>
      </w:r>
      <w:r w:rsidRPr="00692574">
        <w:rPr>
          <w:rFonts w:ascii="Times New Roman" w:hAnsi="Times New Roman"/>
        </w:rPr>
        <w:t xml:space="preserve"> </w:t>
      </w:r>
      <w:r>
        <w:rPr>
          <w:rFonts w:ascii="Times New Roman" w:hAnsi="Times New Roman"/>
        </w:rPr>
        <w:t>We</w:t>
      </w:r>
      <w:r w:rsidRPr="00692574">
        <w:rPr>
          <w:rFonts w:ascii="Times New Roman" w:hAnsi="Times New Roman"/>
        </w:rPr>
        <w:t xml:space="preserve"> retain only one document per firm</w:t>
      </w:r>
      <w:r>
        <w:rPr>
          <w:rFonts w:ascii="Times New Roman" w:hAnsi="Times New Roman"/>
        </w:rPr>
        <w:t>-</w:t>
      </w:r>
      <w:r w:rsidRPr="00692574">
        <w:rPr>
          <w:rFonts w:ascii="Times New Roman" w:hAnsi="Times New Roman"/>
        </w:rPr>
        <w:t>year, giving preference to documents that are longer</w:t>
      </w:r>
      <w:r>
        <w:rPr>
          <w:rFonts w:ascii="Times New Roman" w:hAnsi="Times New Roman"/>
        </w:rPr>
        <w:t xml:space="preserve"> (most likely to be the annual report itself as opposed to supporting documents) and documents with</w:t>
      </w:r>
      <w:r w:rsidRPr="00692574">
        <w:rPr>
          <w:rFonts w:ascii="Times New Roman" w:hAnsi="Times New Roman"/>
        </w:rPr>
        <w:t xml:space="preserve"> a later report date (to delete preliminary reports). Osiris </w:t>
      </w:r>
      <w:r>
        <w:rPr>
          <w:rFonts w:ascii="Times New Roman" w:hAnsi="Times New Roman"/>
        </w:rPr>
        <w:t xml:space="preserve">also </w:t>
      </w:r>
      <w:r w:rsidRPr="00692574">
        <w:rPr>
          <w:rFonts w:ascii="Times New Roman" w:hAnsi="Times New Roman"/>
        </w:rPr>
        <w:t>occasionally substitute</w:t>
      </w:r>
      <w:r>
        <w:rPr>
          <w:rFonts w:ascii="Times New Roman" w:hAnsi="Times New Roman"/>
        </w:rPr>
        <w:t>s</w:t>
      </w:r>
      <w:r w:rsidRPr="00692574">
        <w:rPr>
          <w:rFonts w:ascii="Times New Roman" w:hAnsi="Times New Roman"/>
        </w:rPr>
        <w:t xml:space="preserve"> the annual report of the parent company for that of a subsidiary when the subsidiary’s annual report is not available, so </w:t>
      </w:r>
      <w:r>
        <w:rPr>
          <w:rFonts w:ascii="Times New Roman" w:hAnsi="Times New Roman"/>
        </w:rPr>
        <w:t>we</w:t>
      </w:r>
      <w:r w:rsidRPr="00692574">
        <w:rPr>
          <w:rFonts w:ascii="Times New Roman" w:hAnsi="Times New Roman"/>
        </w:rPr>
        <w:t xml:space="preserve"> identify documents that are exact matches </w:t>
      </w:r>
      <w:r>
        <w:rPr>
          <w:rFonts w:ascii="Times New Roman" w:hAnsi="Times New Roman"/>
        </w:rPr>
        <w:t xml:space="preserve">in terms of number of words, number of sentences, and fog, </w:t>
      </w:r>
      <w:r w:rsidRPr="00692574">
        <w:rPr>
          <w:rFonts w:ascii="Times New Roman" w:hAnsi="Times New Roman"/>
        </w:rPr>
        <w:t xml:space="preserve">and retain the document only for the firm with the highest </w:t>
      </w:r>
      <w:r>
        <w:rPr>
          <w:rFonts w:ascii="Times New Roman" w:hAnsi="Times New Roman"/>
        </w:rPr>
        <w:t>level</w:t>
      </w:r>
      <w:r w:rsidRPr="00692574">
        <w:rPr>
          <w:rFonts w:ascii="Times New Roman" w:hAnsi="Times New Roman"/>
        </w:rPr>
        <w:t xml:space="preserve"> of total assets (most likely to be the parent company). This process deletes 666 potential duplicates.</w:t>
      </w:r>
    </w:p>
    <w:p w:rsidR="003640A8" w:rsidRPr="00B84868" w:rsidRDefault="008F544A" w:rsidP="00B84868">
      <w:pPr>
        <w:spacing w:line="480" w:lineRule="auto"/>
        <w:ind w:firstLine="720"/>
        <w:rPr>
          <w:rFonts w:ascii="Times New Roman" w:hAnsi="Times New Roman"/>
        </w:rPr>
      </w:pPr>
      <w:r>
        <w:rPr>
          <w:rFonts w:ascii="Times New Roman" w:hAnsi="Times New Roman"/>
          <w:iCs/>
        </w:rPr>
        <w:t>I</w:t>
      </w:r>
      <w:r w:rsidRPr="0092559F">
        <w:rPr>
          <w:rFonts w:ascii="Times New Roman" w:hAnsi="Times New Roman"/>
          <w:iCs/>
        </w:rPr>
        <w:t xml:space="preserve">n order to merge our annual reports with financial data, we match the company name associated with each report with company names in the Osiris and </w:t>
      </w:r>
      <w:proofErr w:type="spellStart"/>
      <w:r>
        <w:rPr>
          <w:rFonts w:ascii="Times New Roman" w:hAnsi="Times New Roman"/>
          <w:iCs/>
        </w:rPr>
        <w:t>Datastream</w:t>
      </w:r>
      <w:proofErr w:type="spellEnd"/>
      <w:r w:rsidRPr="0092559F">
        <w:rPr>
          <w:rFonts w:ascii="Times New Roman" w:hAnsi="Times New Roman"/>
          <w:iCs/>
        </w:rPr>
        <w:t xml:space="preserve"> databases. Most names do not have a perfect match, so we standardize co</w:t>
      </w:r>
      <w:r>
        <w:rPr>
          <w:rFonts w:ascii="Times New Roman" w:hAnsi="Times New Roman"/>
          <w:iCs/>
        </w:rPr>
        <w:t>mmon business terms</w:t>
      </w:r>
      <w:r w:rsidRPr="0092559F">
        <w:rPr>
          <w:rFonts w:ascii="Times New Roman" w:hAnsi="Times New Roman"/>
          <w:iCs/>
        </w:rPr>
        <w:t xml:space="preserve"> (such as “Incorporation” to </w:t>
      </w:r>
      <w:proofErr w:type="spellStart"/>
      <w:r w:rsidRPr="0092559F">
        <w:rPr>
          <w:rFonts w:ascii="Times New Roman" w:hAnsi="Times New Roman"/>
          <w:iCs/>
        </w:rPr>
        <w:t>Inc</w:t>
      </w:r>
      <w:proofErr w:type="spellEnd"/>
      <w:r w:rsidRPr="0092559F">
        <w:rPr>
          <w:rFonts w:ascii="Times New Roman" w:hAnsi="Times New Roman"/>
          <w:iCs/>
        </w:rPr>
        <w:t>) and delete stop words</w:t>
      </w:r>
      <w:r>
        <w:rPr>
          <w:rFonts w:ascii="Times New Roman" w:hAnsi="Times New Roman"/>
          <w:iCs/>
        </w:rPr>
        <w:t>.</w:t>
      </w:r>
      <w:r w:rsidRPr="0092559F">
        <w:rPr>
          <w:rFonts w:ascii="Times New Roman" w:hAnsi="Times New Roman"/>
          <w:iCs/>
        </w:rPr>
        <w:t xml:space="preserve"> For any remaining names we fuzzy match using the </w:t>
      </w:r>
      <w:proofErr w:type="spellStart"/>
      <w:r w:rsidRPr="0092559F">
        <w:rPr>
          <w:rFonts w:ascii="Times New Roman" w:hAnsi="Times New Roman"/>
          <w:iCs/>
        </w:rPr>
        <w:t>Compged</w:t>
      </w:r>
      <w:proofErr w:type="spellEnd"/>
      <w:r w:rsidRPr="0092559F">
        <w:rPr>
          <w:rFonts w:ascii="Times New Roman" w:hAnsi="Times New Roman"/>
          <w:iCs/>
        </w:rPr>
        <w:t xml:space="preserve"> command in SAS. We accept matches with a score of 200 or less</w:t>
      </w:r>
      <w:r w:rsidRPr="0092559F">
        <w:rPr>
          <w:rFonts w:ascii="Times New Roman" w:hAnsi="Times New Roman"/>
        </w:rPr>
        <w:t xml:space="preserve"> (</w:t>
      </w:r>
      <w:r>
        <w:rPr>
          <w:rFonts w:ascii="Times New Roman" w:hAnsi="Times New Roman"/>
        </w:rPr>
        <w:t>for comparison</w:t>
      </w:r>
      <w:r w:rsidRPr="0092559F">
        <w:rPr>
          <w:rFonts w:ascii="Times New Roman" w:hAnsi="Times New Roman"/>
        </w:rPr>
        <w:t xml:space="preserve">, the score for “Gold Mine </w:t>
      </w:r>
      <w:proofErr w:type="spellStart"/>
      <w:r w:rsidRPr="0092559F">
        <w:rPr>
          <w:rFonts w:ascii="Times New Roman" w:hAnsi="Times New Roman"/>
        </w:rPr>
        <w:t>Inc</w:t>
      </w:r>
      <w:proofErr w:type="spellEnd"/>
      <w:r w:rsidRPr="0092559F">
        <w:rPr>
          <w:rFonts w:ascii="Times New Roman" w:hAnsi="Times New Roman"/>
        </w:rPr>
        <w:t xml:space="preserve">” and “Gold Mines </w:t>
      </w:r>
      <w:proofErr w:type="spellStart"/>
      <w:r w:rsidRPr="0092559F">
        <w:rPr>
          <w:rFonts w:ascii="Times New Roman" w:hAnsi="Times New Roman"/>
        </w:rPr>
        <w:t>Inc</w:t>
      </w:r>
      <w:proofErr w:type="spellEnd"/>
      <w:r w:rsidRPr="0092559F">
        <w:rPr>
          <w:rFonts w:ascii="Times New Roman" w:hAnsi="Times New Roman"/>
        </w:rPr>
        <w:t xml:space="preserve">” is 100). We hand checked remaining </w:t>
      </w:r>
      <w:r w:rsidRPr="0092559F">
        <w:rPr>
          <w:rFonts w:ascii="Times New Roman" w:hAnsi="Times New Roman"/>
        </w:rPr>
        <w:lastRenderedPageBreak/>
        <w:t>unmatched firms for countries which still had more than five percent of the names unmatched. Most of the remaining unmatched firms were delisted firms or subsidiaries of larger companies.</w:t>
      </w:r>
    </w:p>
    <w:sectPr w:rsidR="003640A8" w:rsidRPr="00B84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4A" w:rsidRDefault="008F544A" w:rsidP="008F544A">
      <w:r>
        <w:separator/>
      </w:r>
    </w:p>
  </w:endnote>
  <w:endnote w:type="continuationSeparator" w:id="0">
    <w:p w:rsidR="008F544A" w:rsidRDefault="008F544A" w:rsidP="008F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4A" w:rsidRDefault="008F544A" w:rsidP="008F544A">
      <w:r>
        <w:separator/>
      </w:r>
    </w:p>
  </w:footnote>
  <w:footnote w:type="continuationSeparator" w:id="0">
    <w:p w:rsidR="008F544A" w:rsidRDefault="008F544A" w:rsidP="008F544A">
      <w:r>
        <w:continuationSeparator/>
      </w:r>
    </w:p>
  </w:footnote>
  <w:footnote w:id="1">
    <w:p w:rsidR="008F544A" w:rsidRPr="00692574" w:rsidRDefault="008F544A" w:rsidP="008F544A">
      <w:pPr>
        <w:pStyle w:val="FootnoteText"/>
        <w:rPr>
          <w:rFonts w:ascii="Times New Roman" w:hAnsi="Times New Roman"/>
        </w:rPr>
      </w:pPr>
      <w:r w:rsidRPr="00692574">
        <w:rPr>
          <w:rStyle w:val="FootnoteReference"/>
          <w:rFonts w:ascii="Times New Roman" w:hAnsi="Times New Roman"/>
        </w:rPr>
        <w:footnoteRef/>
      </w:r>
      <w:r w:rsidRPr="00692574">
        <w:rPr>
          <w:rFonts w:ascii="Times New Roman" w:hAnsi="Times New Roman"/>
        </w:rPr>
        <w:t xml:space="preserve"> The benefit of a program that mimics the speed of a human is that it does not place an undue burden on the</w:t>
      </w:r>
      <w:r>
        <w:rPr>
          <w:rFonts w:ascii="Times New Roman" w:hAnsi="Times New Roman"/>
        </w:rPr>
        <w:t xml:space="preserve"> server of the</w:t>
      </w:r>
      <w:r w:rsidRPr="00692574">
        <w:rPr>
          <w:rFonts w:ascii="Times New Roman" w:hAnsi="Times New Roman"/>
        </w:rPr>
        <w:t xml:space="preserve"> website from which it is extracting data, unlike more efficient programs such as Perl.</w:t>
      </w:r>
    </w:p>
  </w:footnote>
  <w:footnote w:id="2">
    <w:p w:rsidR="008F544A" w:rsidRDefault="008F544A" w:rsidP="008F544A">
      <w:pPr>
        <w:pStyle w:val="FootnoteText"/>
      </w:pPr>
      <w:r w:rsidRPr="00692574">
        <w:rPr>
          <w:rStyle w:val="FootnoteReference"/>
          <w:rFonts w:ascii="Times New Roman" w:hAnsi="Times New Roman"/>
        </w:rPr>
        <w:footnoteRef/>
      </w:r>
      <w:r w:rsidRPr="00692574">
        <w:rPr>
          <w:rFonts w:ascii="Times New Roman" w:hAnsi="Times New Roman"/>
        </w:rPr>
        <w:t xml:space="preserve"> Our </w:t>
      </w:r>
      <w:r>
        <w:rPr>
          <w:rFonts w:ascii="Times New Roman" w:hAnsi="Times New Roman"/>
        </w:rPr>
        <w:t>Data Treatment</w:t>
      </w:r>
      <w:r w:rsidRPr="00692574">
        <w:rPr>
          <w:rFonts w:ascii="Times New Roman" w:hAnsi="Times New Roman"/>
        </w:rPr>
        <w:t xml:space="preserve"> section describes how we identify and delete documents that are likely to be US regulatory filings.</w:t>
      </w:r>
    </w:p>
  </w:footnote>
  <w:footnote w:id="3">
    <w:p w:rsidR="008F544A" w:rsidRPr="00A150E9" w:rsidRDefault="008F544A" w:rsidP="008F544A">
      <w:pPr>
        <w:pStyle w:val="FootnoteText"/>
        <w:rPr>
          <w:rFonts w:ascii="Times New Roman" w:hAnsi="Times New Roman"/>
        </w:rPr>
      </w:pPr>
      <w:r w:rsidRPr="00A150E9">
        <w:rPr>
          <w:rStyle w:val="FootnoteReference"/>
          <w:rFonts w:ascii="Times New Roman" w:hAnsi="Times New Roman"/>
        </w:rPr>
        <w:footnoteRef/>
      </w:r>
      <w:r w:rsidRPr="00A150E9">
        <w:rPr>
          <w:rFonts w:ascii="Times New Roman" w:hAnsi="Times New Roman"/>
        </w:rPr>
        <w:t xml:space="preserve"> </w:t>
      </w:r>
      <w:r w:rsidRPr="00B41901">
        <w:rPr>
          <w:rFonts w:ascii="Times New Roman" w:hAnsi="Times New Roman"/>
        </w:rPr>
        <w:t>We use the stop words list in the</w:t>
      </w:r>
      <w:r w:rsidRPr="00A150E9">
        <w:rPr>
          <w:rFonts w:ascii="Times New Roman" w:hAnsi="Times New Roman"/>
        </w:rPr>
        <w:t xml:space="preserve"> Lingua::</w:t>
      </w:r>
      <w:proofErr w:type="spellStart"/>
      <w:r w:rsidRPr="00A150E9">
        <w:rPr>
          <w:rFonts w:ascii="Times New Roman" w:hAnsi="Times New Roman"/>
        </w:rPr>
        <w:t>Stopwords</w:t>
      </w:r>
      <w:proofErr w:type="spellEnd"/>
      <w:r w:rsidRPr="00A150E9">
        <w:rPr>
          <w:rFonts w:ascii="Times New Roman" w:hAnsi="Times New Roman"/>
        </w:rPr>
        <w:t xml:space="preserve"> Perl module. Stemming is the process of removing grammatical endings from words in order to combine words with similar meanings</w:t>
      </w:r>
      <w:r>
        <w:rPr>
          <w:rFonts w:ascii="Times New Roman" w:hAnsi="Times New Roman"/>
        </w:rPr>
        <w:t>.</w:t>
      </w:r>
      <w:r w:rsidRPr="00A150E9">
        <w:rPr>
          <w:rFonts w:ascii="Times New Roman" w:hAnsi="Times New Roman"/>
        </w:rPr>
        <w:t xml:space="preserve"> We stem words using the Lingua:</w:t>
      </w:r>
      <w:proofErr w:type="gramStart"/>
      <w:r w:rsidRPr="00A150E9">
        <w:rPr>
          <w:rFonts w:ascii="Times New Roman" w:hAnsi="Times New Roman"/>
        </w:rPr>
        <w:t>:Stem</w:t>
      </w:r>
      <w:proofErr w:type="gramEnd"/>
      <w:r w:rsidRPr="00A150E9">
        <w:rPr>
          <w:rFonts w:ascii="Times New Roman" w:hAnsi="Times New Roman"/>
        </w:rPr>
        <w:t>::</w:t>
      </w:r>
      <w:proofErr w:type="spellStart"/>
      <w:r w:rsidRPr="00A150E9">
        <w:rPr>
          <w:rFonts w:ascii="Times New Roman" w:hAnsi="Times New Roman"/>
        </w:rPr>
        <w:t>En</w:t>
      </w:r>
      <w:proofErr w:type="spellEnd"/>
      <w:r w:rsidRPr="00A150E9">
        <w:rPr>
          <w:rFonts w:ascii="Times New Roman" w:hAnsi="Times New Roman"/>
        </w:rPr>
        <w:t xml:space="preserve"> Perl module which uses the Porter stemming algorithm.</w:t>
      </w:r>
    </w:p>
  </w:footnote>
  <w:footnote w:id="4">
    <w:p w:rsidR="008F544A" w:rsidRDefault="008F544A" w:rsidP="008F544A">
      <w:pPr>
        <w:pStyle w:val="FootnoteText"/>
      </w:pPr>
      <w:r w:rsidRPr="00A150E9">
        <w:rPr>
          <w:rStyle w:val="FootnoteReference"/>
          <w:rFonts w:ascii="Times New Roman" w:hAnsi="Times New Roman"/>
        </w:rPr>
        <w:footnoteRef/>
      </w:r>
      <w:r w:rsidRPr="00A150E9">
        <w:rPr>
          <w:rFonts w:ascii="Times New Roman" w:hAnsi="Times New Roman"/>
        </w:rPr>
        <w:t xml:space="preserve"> </w:t>
      </w:r>
      <w:r w:rsidRPr="00B41901">
        <w:rPr>
          <w:rFonts w:ascii="Times New Roman" w:hAnsi="Times New Roman"/>
        </w:rPr>
        <w:t>For more information</w:t>
      </w:r>
      <w:r>
        <w:rPr>
          <w:rFonts w:ascii="Times New Roman" w:hAnsi="Times New Roman"/>
        </w:rPr>
        <w:t xml:space="preserve"> on the word list</w:t>
      </w:r>
      <w:r w:rsidRPr="00B41901">
        <w:rPr>
          <w:rFonts w:ascii="Times New Roman" w:hAnsi="Times New Roman"/>
        </w:rPr>
        <w:t xml:space="preserve"> see </w:t>
      </w:r>
      <w:hyperlink r:id="rId1" w:history="1">
        <w:r w:rsidRPr="00A150E9">
          <w:rPr>
            <w:rStyle w:val="Hyperlink"/>
            <w:rFonts w:ascii="Times New Roman" w:hAnsi="Times New Roman"/>
          </w:rPr>
          <w:t>http://www3.nd.edu/~mcdonald/Word_Lists.html</w:t>
        </w:r>
      </w:hyperlink>
      <w:r w:rsidRPr="00A150E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393"/>
    <w:multiLevelType w:val="hybridMultilevel"/>
    <w:tmpl w:val="0E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14EA5"/>
    <w:multiLevelType w:val="hybridMultilevel"/>
    <w:tmpl w:val="AC7C9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4A"/>
    <w:rsid w:val="000B662D"/>
    <w:rsid w:val="000E0F3C"/>
    <w:rsid w:val="002A30A7"/>
    <w:rsid w:val="003640A8"/>
    <w:rsid w:val="003F653D"/>
    <w:rsid w:val="008865EB"/>
    <w:rsid w:val="008F544A"/>
    <w:rsid w:val="00927C0D"/>
    <w:rsid w:val="00936045"/>
    <w:rsid w:val="00B524A7"/>
    <w:rsid w:val="00B84868"/>
    <w:rsid w:val="00D03E5E"/>
    <w:rsid w:val="00F60213"/>
    <w:rsid w:val="00F6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4A"/>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4A"/>
    <w:pPr>
      <w:ind w:left="720"/>
      <w:contextualSpacing/>
    </w:pPr>
  </w:style>
  <w:style w:type="paragraph" w:styleId="FootnoteText">
    <w:name w:val="footnote text"/>
    <w:basedOn w:val="Normal"/>
    <w:link w:val="FootnoteTextChar"/>
    <w:uiPriority w:val="99"/>
    <w:unhideWhenUsed/>
    <w:rsid w:val="008F544A"/>
    <w:rPr>
      <w:sz w:val="20"/>
      <w:szCs w:val="20"/>
    </w:rPr>
  </w:style>
  <w:style w:type="character" w:customStyle="1" w:styleId="FootnoteTextChar">
    <w:name w:val="Footnote Text Char"/>
    <w:basedOn w:val="DefaultParagraphFont"/>
    <w:link w:val="FootnoteText"/>
    <w:uiPriority w:val="99"/>
    <w:rsid w:val="008F544A"/>
    <w:rPr>
      <w:rFonts w:cs="Times New Roman"/>
      <w:sz w:val="20"/>
      <w:szCs w:val="20"/>
    </w:rPr>
  </w:style>
  <w:style w:type="character" w:styleId="FootnoteReference">
    <w:name w:val="footnote reference"/>
    <w:basedOn w:val="DefaultParagraphFont"/>
    <w:uiPriority w:val="99"/>
    <w:semiHidden/>
    <w:unhideWhenUsed/>
    <w:rsid w:val="008F544A"/>
    <w:rPr>
      <w:vertAlign w:val="superscript"/>
    </w:rPr>
  </w:style>
  <w:style w:type="character" w:styleId="Hyperlink">
    <w:name w:val="Hyperlink"/>
    <w:basedOn w:val="DefaultParagraphFont"/>
    <w:uiPriority w:val="99"/>
    <w:unhideWhenUsed/>
    <w:rsid w:val="008F544A"/>
    <w:rPr>
      <w:color w:val="0000FF" w:themeColor="hyperlink"/>
      <w:u w:val="single"/>
    </w:rPr>
  </w:style>
  <w:style w:type="paragraph" w:styleId="BalloonText">
    <w:name w:val="Balloon Text"/>
    <w:basedOn w:val="Normal"/>
    <w:link w:val="BalloonTextChar"/>
    <w:uiPriority w:val="99"/>
    <w:semiHidden/>
    <w:unhideWhenUsed/>
    <w:rsid w:val="00F60213"/>
    <w:rPr>
      <w:rFonts w:ascii="Tahoma" w:hAnsi="Tahoma" w:cs="Tahoma"/>
      <w:sz w:val="16"/>
      <w:szCs w:val="16"/>
    </w:rPr>
  </w:style>
  <w:style w:type="character" w:customStyle="1" w:styleId="BalloonTextChar">
    <w:name w:val="Balloon Text Char"/>
    <w:basedOn w:val="DefaultParagraphFont"/>
    <w:link w:val="BalloonText"/>
    <w:uiPriority w:val="99"/>
    <w:semiHidden/>
    <w:rsid w:val="00F6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4A"/>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4A"/>
    <w:pPr>
      <w:ind w:left="720"/>
      <w:contextualSpacing/>
    </w:pPr>
  </w:style>
  <w:style w:type="paragraph" w:styleId="FootnoteText">
    <w:name w:val="footnote text"/>
    <w:basedOn w:val="Normal"/>
    <w:link w:val="FootnoteTextChar"/>
    <w:uiPriority w:val="99"/>
    <w:unhideWhenUsed/>
    <w:rsid w:val="008F544A"/>
    <w:rPr>
      <w:sz w:val="20"/>
      <w:szCs w:val="20"/>
    </w:rPr>
  </w:style>
  <w:style w:type="character" w:customStyle="1" w:styleId="FootnoteTextChar">
    <w:name w:val="Footnote Text Char"/>
    <w:basedOn w:val="DefaultParagraphFont"/>
    <w:link w:val="FootnoteText"/>
    <w:uiPriority w:val="99"/>
    <w:rsid w:val="008F544A"/>
    <w:rPr>
      <w:rFonts w:cs="Times New Roman"/>
      <w:sz w:val="20"/>
      <w:szCs w:val="20"/>
    </w:rPr>
  </w:style>
  <w:style w:type="character" w:styleId="FootnoteReference">
    <w:name w:val="footnote reference"/>
    <w:basedOn w:val="DefaultParagraphFont"/>
    <w:uiPriority w:val="99"/>
    <w:semiHidden/>
    <w:unhideWhenUsed/>
    <w:rsid w:val="008F544A"/>
    <w:rPr>
      <w:vertAlign w:val="superscript"/>
    </w:rPr>
  </w:style>
  <w:style w:type="character" w:styleId="Hyperlink">
    <w:name w:val="Hyperlink"/>
    <w:basedOn w:val="DefaultParagraphFont"/>
    <w:uiPriority w:val="99"/>
    <w:unhideWhenUsed/>
    <w:rsid w:val="008F544A"/>
    <w:rPr>
      <w:color w:val="0000FF" w:themeColor="hyperlink"/>
      <w:u w:val="single"/>
    </w:rPr>
  </w:style>
  <w:style w:type="paragraph" w:styleId="BalloonText">
    <w:name w:val="Balloon Text"/>
    <w:basedOn w:val="Normal"/>
    <w:link w:val="BalloonTextChar"/>
    <w:uiPriority w:val="99"/>
    <w:semiHidden/>
    <w:unhideWhenUsed/>
    <w:rsid w:val="00F60213"/>
    <w:rPr>
      <w:rFonts w:ascii="Tahoma" w:hAnsi="Tahoma" w:cs="Tahoma"/>
      <w:sz w:val="16"/>
      <w:szCs w:val="16"/>
    </w:rPr>
  </w:style>
  <w:style w:type="character" w:customStyle="1" w:styleId="BalloonTextChar">
    <w:name w:val="Balloon Text Char"/>
    <w:basedOn w:val="DefaultParagraphFont"/>
    <w:link w:val="BalloonText"/>
    <w:uiPriority w:val="99"/>
    <w:semiHidden/>
    <w:rsid w:val="00F6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langresearch.web.unc.edu/download-annual-repor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3.nd.edu/~mcdonald/Word_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6411</Characters>
  <Application>Microsoft Office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
    </vt:vector>
  </TitlesOfParts>
  <Company>Kenan Flagler Business School</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Stice-Lawrence, Lorien</dc:creator>
  <cp:lastModifiedBy>Stice-Lawrence, Lorien</cp:lastModifiedBy>
  <cp:revision>3</cp:revision>
  <dcterms:created xsi:type="dcterms:W3CDTF">2015-02-13T17:48:00Z</dcterms:created>
  <dcterms:modified xsi:type="dcterms:W3CDTF">2015-02-13T17:48:00Z</dcterms:modified>
</cp:coreProperties>
</file>